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2AEB" w14:textId="03A203B3" w:rsidR="00040864" w:rsidRPr="00040864" w:rsidRDefault="009B409F" w:rsidP="009B40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809F9D4" wp14:editId="31C23CC4">
            <wp:extent cx="4400550" cy="674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R logo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780" cy="68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0C087" w14:textId="33CDFEBF" w:rsidR="00E222CE" w:rsidRPr="00DF3761" w:rsidRDefault="00B6641C" w:rsidP="00040864">
      <w:pPr>
        <w:shd w:val="clear" w:color="auto" w:fill="FFFFFF"/>
        <w:tabs>
          <w:tab w:val="left" w:pos="916"/>
          <w:tab w:val="left" w:pos="1832"/>
          <w:tab w:val="left" w:pos="2025"/>
          <w:tab w:val="left" w:pos="2748"/>
          <w:tab w:val="left" w:pos="3664"/>
          <w:tab w:val="left" w:pos="4580"/>
          <w:tab w:val="center" w:pos="54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color w:val="212121"/>
          <w:sz w:val="32"/>
          <w:szCs w:val="32"/>
          <w:lang w:val="es-ES"/>
        </w:rPr>
      </w:pPr>
      <w:r w:rsidRPr="00B6641C">
        <w:rPr>
          <w:rFonts w:eastAsia="Times New Roman" w:cs="Courier New"/>
          <w:b/>
          <w:color w:val="212121"/>
          <w:sz w:val="32"/>
          <w:szCs w:val="32"/>
          <w:lang w:val="es-ES"/>
        </w:rPr>
        <w:t xml:space="preserve">Nashville Area </w:t>
      </w:r>
      <w:r w:rsidR="002E1944">
        <w:rPr>
          <w:rFonts w:eastAsia="Times New Roman" w:cs="Courier New"/>
          <w:b/>
          <w:color w:val="212121"/>
          <w:sz w:val="32"/>
          <w:szCs w:val="32"/>
          <w:lang w:val="es-ES"/>
        </w:rPr>
        <w:t>NeighborhoodLIFT® Program</w:t>
      </w:r>
      <w:r w:rsidR="00E222CE">
        <w:rPr>
          <w:rFonts w:eastAsia="Times New Roman" w:cs="Courier New"/>
          <w:b/>
          <w:color w:val="212121"/>
          <w:sz w:val="32"/>
          <w:szCs w:val="32"/>
          <w:lang w:val="es-ES"/>
        </w:rPr>
        <w:br/>
      </w:r>
      <w:r w:rsidR="002E1944">
        <w:rPr>
          <w:rFonts w:eastAsia="Times New Roman" w:cs="Courier New"/>
          <w:b/>
          <w:color w:val="212121"/>
          <w:sz w:val="32"/>
          <w:szCs w:val="32"/>
          <w:lang w:val="es-ES"/>
        </w:rPr>
        <w:t>Approved Homebuyer Education Providers</w:t>
      </w:r>
    </w:p>
    <w:p w14:paraId="62D6011D" w14:textId="77777777" w:rsidR="00F74D08" w:rsidRDefault="00F74D08" w:rsidP="001545CD">
      <w:pPr>
        <w:pStyle w:val="NoSpacing"/>
      </w:pPr>
    </w:p>
    <w:p w14:paraId="0142BC5D" w14:textId="77777777" w:rsidR="002B635C" w:rsidRPr="00F74D08" w:rsidRDefault="002B635C" w:rsidP="00621F4C">
      <w:pPr>
        <w:rPr>
          <w:rFonts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5215"/>
      </w:tblGrid>
      <w:tr w:rsidR="00ED1B07" w14:paraId="39CBBE7D" w14:textId="77777777" w:rsidTr="00D34621">
        <w:tc>
          <w:tcPr>
            <w:tcW w:w="5575" w:type="dxa"/>
          </w:tcPr>
          <w:p w14:paraId="435B76BC" w14:textId="70677B72" w:rsidR="0040030B" w:rsidRPr="00B6641C" w:rsidRDefault="00B6641C" w:rsidP="004D2923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Affordable Housing Resources, Inc.</w:t>
            </w:r>
            <w:r w:rsidR="008774DC">
              <w:rPr>
                <w:rFonts w:cs="Tahoma"/>
                <w:b/>
                <w:sz w:val="24"/>
                <w:szCs w:val="24"/>
              </w:rPr>
              <w:t>*</w:t>
            </w:r>
            <w:r>
              <w:rPr>
                <w:rFonts w:cs="Tahoma"/>
                <w:b/>
                <w:sz w:val="24"/>
                <w:szCs w:val="24"/>
              </w:rPr>
              <w:br/>
            </w:r>
            <w:r w:rsidRPr="00B6641C">
              <w:rPr>
                <w:rFonts w:cs="Tahoma"/>
                <w:sz w:val="24"/>
                <w:szCs w:val="24"/>
              </w:rPr>
              <w:t>50 Vantage Way</w:t>
            </w:r>
            <w:r w:rsidRPr="00B6641C">
              <w:rPr>
                <w:rFonts w:cs="Tahoma"/>
                <w:sz w:val="24"/>
                <w:szCs w:val="24"/>
              </w:rPr>
              <w:br/>
              <w:t>Suite 107</w:t>
            </w:r>
          </w:p>
          <w:p w14:paraId="5B249BE4" w14:textId="32FC61E7" w:rsidR="00B6641C" w:rsidRPr="00B6641C" w:rsidRDefault="00B6641C" w:rsidP="004D2923">
            <w:pPr>
              <w:rPr>
                <w:rFonts w:cs="Tahoma"/>
                <w:sz w:val="24"/>
                <w:szCs w:val="24"/>
              </w:rPr>
            </w:pPr>
            <w:r w:rsidRPr="00B6641C">
              <w:rPr>
                <w:rFonts w:cs="Tahoma"/>
                <w:sz w:val="24"/>
                <w:szCs w:val="24"/>
              </w:rPr>
              <w:t>Nashville, TN 37228</w:t>
            </w:r>
          </w:p>
          <w:p w14:paraId="3AFCB964" w14:textId="77777777" w:rsidR="00D71BAC" w:rsidRDefault="00B6641C" w:rsidP="006B2294">
            <w:pPr>
              <w:rPr>
                <w:rFonts w:cs="Tahoma"/>
                <w:sz w:val="24"/>
                <w:szCs w:val="24"/>
              </w:rPr>
            </w:pPr>
            <w:r w:rsidRPr="00B6641C">
              <w:rPr>
                <w:rFonts w:cs="Tahoma"/>
                <w:sz w:val="24"/>
                <w:szCs w:val="24"/>
              </w:rPr>
              <w:t>(615) 251-0025</w:t>
            </w:r>
          </w:p>
          <w:p w14:paraId="1E683130" w14:textId="7A3ADEEC" w:rsidR="00A52554" w:rsidRDefault="00A52554" w:rsidP="006B2294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Classes offered in Spanish by appointment </w:t>
            </w:r>
          </w:p>
          <w:p w14:paraId="0C1B8C22" w14:textId="05228D30" w:rsidR="00A92775" w:rsidRPr="002B635C" w:rsidRDefault="00A92775" w:rsidP="006B229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215" w:type="dxa"/>
          </w:tcPr>
          <w:p w14:paraId="2FE96516" w14:textId="77777777" w:rsidR="00D34621" w:rsidRDefault="00D34621" w:rsidP="00D34621">
            <w:pPr>
              <w:rPr>
                <w:rFonts w:cs="Tahoma"/>
                <w:b/>
                <w:sz w:val="24"/>
                <w:szCs w:val="24"/>
              </w:rPr>
            </w:pPr>
            <w:r w:rsidRPr="002B635C">
              <w:rPr>
                <w:rFonts w:cs="Tahoma"/>
                <w:b/>
                <w:sz w:val="24"/>
                <w:szCs w:val="24"/>
              </w:rPr>
              <w:t>eHome America (Online Class)</w:t>
            </w:r>
          </w:p>
          <w:p w14:paraId="27D7D93B" w14:textId="77777777" w:rsidR="00D34621" w:rsidRPr="002B635C" w:rsidRDefault="00D34621" w:rsidP="00D34621">
            <w:pPr>
              <w:rPr>
                <w:rFonts w:cs="Tahoma"/>
                <w:b/>
                <w:sz w:val="24"/>
                <w:szCs w:val="24"/>
              </w:rPr>
            </w:pPr>
            <w:hyperlink r:id="rId9" w:history="1">
              <w:r w:rsidRPr="00402973">
                <w:rPr>
                  <w:rStyle w:val="Hyperlink"/>
                  <w:rFonts w:cs="Tahoma"/>
                  <w:b/>
                  <w:sz w:val="24"/>
                  <w:szCs w:val="24"/>
                </w:rPr>
                <w:t>www.ehomeamerica.org/ahr</w:t>
              </w:r>
            </w:hyperlink>
          </w:p>
          <w:p w14:paraId="485FD737" w14:textId="77777777" w:rsidR="002B635C" w:rsidRDefault="002B635C" w:rsidP="00D71BAC">
            <w:pPr>
              <w:rPr>
                <w:rFonts w:cs="Tahoma"/>
              </w:rPr>
            </w:pPr>
          </w:p>
        </w:tc>
      </w:tr>
      <w:tr w:rsidR="004D2923" w14:paraId="0B473DA0" w14:textId="77777777" w:rsidTr="00D34621">
        <w:trPr>
          <w:gridAfter w:val="1"/>
          <w:wAfter w:w="5215" w:type="dxa"/>
        </w:trPr>
        <w:tc>
          <w:tcPr>
            <w:tcW w:w="5575" w:type="dxa"/>
          </w:tcPr>
          <w:p w14:paraId="296AA06A" w14:textId="4ED655A6" w:rsidR="00A92775" w:rsidRDefault="00D34621" w:rsidP="00D34621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Life of Victory International Christian Ministries* </w:t>
            </w:r>
          </w:p>
          <w:p w14:paraId="1DE72B68" w14:textId="131C4B60" w:rsidR="00D34621" w:rsidRPr="00D34621" w:rsidRDefault="00D34621" w:rsidP="00D34621">
            <w:pPr>
              <w:rPr>
                <w:rFonts w:cs="Tahoma"/>
                <w:sz w:val="24"/>
                <w:szCs w:val="24"/>
              </w:rPr>
            </w:pPr>
            <w:r w:rsidRPr="00D34621">
              <w:rPr>
                <w:rFonts w:cs="Tahoma"/>
                <w:sz w:val="24"/>
                <w:szCs w:val="24"/>
              </w:rPr>
              <w:t>144 Bain Drive</w:t>
            </w:r>
          </w:p>
          <w:p w14:paraId="3F846C6E" w14:textId="77777777" w:rsidR="00D34621" w:rsidRPr="00D34621" w:rsidRDefault="00D34621" w:rsidP="00D34621">
            <w:pPr>
              <w:rPr>
                <w:rFonts w:cs="Tahoma"/>
                <w:sz w:val="24"/>
                <w:szCs w:val="24"/>
              </w:rPr>
            </w:pPr>
            <w:r w:rsidRPr="00D34621">
              <w:rPr>
                <w:rFonts w:cs="Tahoma"/>
                <w:sz w:val="24"/>
                <w:szCs w:val="24"/>
              </w:rPr>
              <w:t>Suite 200</w:t>
            </w:r>
          </w:p>
          <w:p w14:paraId="56408789" w14:textId="2B269B9F" w:rsidR="00D34621" w:rsidRPr="00D34621" w:rsidRDefault="00D34621" w:rsidP="00D34621">
            <w:pPr>
              <w:rPr>
                <w:rFonts w:cs="Tahoma"/>
                <w:sz w:val="24"/>
                <w:szCs w:val="24"/>
              </w:rPr>
            </w:pPr>
            <w:r w:rsidRPr="00D34621">
              <w:rPr>
                <w:rFonts w:cs="Tahoma"/>
                <w:sz w:val="24"/>
                <w:szCs w:val="24"/>
              </w:rPr>
              <w:t>LaVergne, TN 37086</w:t>
            </w:r>
          </w:p>
          <w:p w14:paraId="032CEAEC" w14:textId="091C6BA4" w:rsidR="00D34621" w:rsidRDefault="00D34621" w:rsidP="00D34621">
            <w:pPr>
              <w:rPr>
                <w:rFonts w:cs="Tahoma"/>
                <w:sz w:val="24"/>
                <w:szCs w:val="24"/>
              </w:rPr>
            </w:pPr>
            <w:r w:rsidRPr="00D34621">
              <w:rPr>
                <w:rFonts w:cs="Tahoma"/>
                <w:sz w:val="24"/>
                <w:szCs w:val="24"/>
              </w:rPr>
              <w:t>(615) 213-1468</w:t>
            </w:r>
          </w:p>
          <w:p w14:paraId="225A363E" w14:textId="21B599B4" w:rsidR="00D34621" w:rsidRPr="00D34621" w:rsidRDefault="00D34621" w:rsidP="00D34621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Classes offered in Spanish by appointment</w:t>
            </w:r>
          </w:p>
          <w:p w14:paraId="2D6B5FCE" w14:textId="54B77A99" w:rsidR="00D34621" w:rsidRDefault="00D34621" w:rsidP="00D34621">
            <w:pPr>
              <w:rPr>
                <w:rFonts w:cs="Tahoma"/>
              </w:rPr>
            </w:pPr>
          </w:p>
        </w:tc>
      </w:tr>
      <w:tr w:rsidR="004D2923" w14:paraId="47D86775" w14:textId="77777777" w:rsidTr="00D34621">
        <w:trPr>
          <w:gridAfter w:val="1"/>
          <w:wAfter w:w="5215" w:type="dxa"/>
        </w:trPr>
        <w:tc>
          <w:tcPr>
            <w:tcW w:w="5575" w:type="dxa"/>
          </w:tcPr>
          <w:p w14:paraId="48C45D9B" w14:textId="77777777" w:rsidR="00D34621" w:rsidRPr="00B6641C" w:rsidRDefault="00D34621" w:rsidP="00D34621">
            <w:pPr>
              <w:rPr>
                <w:rFonts w:cs="Tahoma"/>
                <w:b/>
                <w:sz w:val="24"/>
                <w:szCs w:val="24"/>
              </w:rPr>
            </w:pPr>
            <w:r w:rsidRPr="00B6641C">
              <w:rPr>
                <w:rFonts w:cs="Tahoma"/>
                <w:b/>
                <w:sz w:val="24"/>
                <w:szCs w:val="24"/>
              </w:rPr>
              <w:t>New Level Community Development Corporation</w:t>
            </w:r>
            <w:r>
              <w:rPr>
                <w:rFonts w:cs="Tahoma"/>
                <w:b/>
                <w:sz w:val="24"/>
                <w:szCs w:val="24"/>
              </w:rPr>
              <w:t>*</w:t>
            </w:r>
          </w:p>
          <w:p w14:paraId="3047D31C" w14:textId="77777777" w:rsidR="00D34621" w:rsidRPr="00B6641C" w:rsidRDefault="00D34621" w:rsidP="00D34621">
            <w:pPr>
              <w:rPr>
                <w:rFonts w:cs="Tahoma"/>
                <w:sz w:val="24"/>
                <w:szCs w:val="24"/>
              </w:rPr>
            </w:pPr>
            <w:r w:rsidRPr="00B6641C">
              <w:rPr>
                <w:rFonts w:cs="Tahoma"/>
                <w:sz w:val="24"/>
                <w:szCs w:val="24"/>
              </w:rPr>
              <w:t>1112 Jefferson Street</w:t>
            </w:r>
          </w:p>
          <w:p w14:paraId="4E7A9DCE" w14:textId="77777777" w:rsidR="00D34621" w:rsidRPr="00B6641C" w:rsidRDefault="00D34621" w:rsidP="00D34621">
            <w:pPr>
              <w:rPr>
                <w:rFonts w:cs="Tahoma"/>
                <w:sz w:val="24"/>
                <w:szCs w:val="24"/>
              </w:rPr>
            </w:pPr>
            <w:r w:rsidRPr="00B6641C">
              <w:rPr>
                <w:rFonts w:cs="Tahoma"/>
                <w:sz w:val="24"/>
                <w:szCs w:val="24"/>
              </w:rPr>
              <w:t>Nashville, TN 37208</w:t>
            </w:r>
          </w:p>
          <w:p w14:paraId="5104D05C" w14:textId="77777777" w:rsidR="00D34621" w:rsidRDefault="00D34621" w:rsidP="00D34621">
            <w:pPr>
              <w:rPr>
                <w:rFonts w:cs="Tahoma"/>
                <w:sz w:val="24"/>
                <w:szCs w:val="24"/>
              </w:rPr>
            </w:pPr>
            <w:r w:rsidRPr="00B6641C">
              <w:rPr>
                <w:rFonts w:cs="Tahoma"/>
                <w:sz w:val="24"/>
                <w:szCs w:val="24"/>
              </w:rPr>
              <w:t>(615) 627-0347</w:t>
            </w:r>
          </w:p>
          <w:p w14:paraId="47A904E2" w14:textId="64350804" w:rsidR="00A92775" w:rsidRDefault="00A92775" w:rsidP="00D34621">
            <w:pPr>
              <w:rPr>
                <w:rFonts w:cs="Tahoma"/>
              </w:rPr>
            </w:pPr>
          </w:p>
        </w:tc>
      </w:tr>
      <w:tr w:rsidR="00B6641C" w14:paraId="2B50E48E" w14:textId="77777777" w:rsidTr="00D34621">
        <w:trPr>
          <w:gridAfter w:val="1"/>
          <w:wAfter w:w="5215" w:type="dxa"/>
        </w:trPr>
        <w:tc>
          <w:tcPr>
            <w:tcW w:w="5575" w:type="dxa"/>
          </w:tcPr>
          <w:p w14:paraId="4447BEEC" w14:textId="77777777" w:rsidR="00D34621" w:rsidRPr="00B6641C" w:rsidRDefault="00D34621" w:rsidP="00D34621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The Housing Fund, Inc.*</w:t>
            </w:r>
          </w:p>
          <w:p w14:paraId="0F7442AC" w14:textId="77777777" w:rsidR="00D34621" w:rsidRPr="00B6641C" w:rsidRDefault="00D34621" w:rsidP="00D34621">
            <w:pPr>
              <w:rPr>
                <w:rFonts w:cs="Tahoma"/>
                <w:sz w:val="24"/>
                <w:szCs w:val="24"/>
              </w:rPr>
            </w:pPr>
            <w:r w:rsidRPr="00B6641C">
              <w:rPr>
                <w:rFonts w:cs="Tahoma"/>
                <w:sz w:val="24"/>
                <w:szCs w:val="24"/>
              </w:rPr>
              <w:t>305 11</w:t>
            </w:r>
            <w:r w:rsidRPr="00B6641C">
              <w:rPr>
                <w:rFonts w:cs="Tahoma"/>
                <w:sz w:val="24"/>
                <w:szCs w:val="24"/>
                <w:vertAlign w:val="superscript"/>
              </w:rPr>
              <w:t>th</w:t>
            </w:r>
            <w:r w:rsidRPr="00B6641C">
              <w:rPr>
                <w:rFonts w:cs="Tahoma"/>
                <w:sz w:val="24"/>
                <w:szCs w:val="24"/>
              </w:rPr>
              <w:t xml:space="preserve"> Street South </w:t>
            </w:r>
          </w:p>
          <w:p w14:paraId="7A2E7947" w14:textId="77777777" w:rsidR="00D34621" w:rsidRPr="00B6641C" w:rsidRDefault="00D34621" w:rsidP="00D34621">
            <w:pPr>
              <w:rPr>
                <w:rFonts w:cs="Tahoma"/>
                <w:sz w:val="24"/>
                <w:szCs w:val="24"/>
              </w:rPr>
            </w:pPr>
            <w:r w:rsidRPr="00B6641C">
              <w:rPr>
                <w:rFonts w:cs="Tahoma"/>
                <w:sz w:val="24"/>
                <w:szCs w:val="24"/>
              </w:rPr>
              <w:t>Nashville, TN 37203</w:t>
            </w:r>
          </w:p>
          <w:p w14:paraId="63EF8CDB" w14:textId="77777777" w:rsidR="00D34621" w:rsidRDefault="00D34621" w:rsidP="00D34621">
            <w:pPr>
              <w:rPr>
                <w:rFonts w:cs="Tahoma"/>
                <w:sz w:val="24"/>
                <w:szCs w:val="24"/>
              </w:rPr>
            </w:pPr>
            <w:r w:rsidRPr="00B6641C">
              <w:rPr>
                <w:rFonts w:cs="Tahoma"/>
                <w:sz w:val="24"/>
                <w:szCs w:val="24"/>
              </w:rPr>
              <w:t>(615)</w:t>
            </w:r>
            <w:r>
              <w:rPr>
                <w:rFonts w:cs="Tahoma"/>
              </w:rPr>
              <w:t xml:space="preserve"> </w:t>
            </w:r>
            <w:r w:rsidRPr="00A92775">
              <w:rPr>
                <w:rFonts w:cs="Tahoma"/>
                <w:sz w:val="24"/>
                <w:szCs w:val="24"/>
              </w:rPr>
              <w:t>780-7000</w:t>
            </w:r>
          </w:p>
          <w:p w14:paraId="15710170" w14:textId="39E56230" w:rsidR="00A92775" w:rsidRDefault="00A92775" w:rsidP="00D34621">
            <w:pPr>
              <w:rPr>
                <w:rFonts w:cs="Tahoma"/>
              </w:rPr>
            </w:pPr>
          </w:p>
        </w:tc>
        <w:bookmarkStart w:id="0" w:name="_GoBack"/>
        <w:bookmarkEnd w:id="0"/>
      </w:tr>
      <w:tr w:rsidR="00792D63" w14:paraId="1BE21C6F" w14:textId="77777777" w:rsidTr="00D34621">
        <w:tc>
          <w:tcPr>
            <w:tcW w:w="5575" w:type="dxa"/>
          </w:tcPr>
          <w:p w14:paraId="29B517FE" w14:textId="77777777" w:rsidR="00D34621" w:rsidRPr="00B6641C" w:rsidRDefault="00D34621" w:rsidP="00D34621">
            <w:pPr>
              <w:rPr>
                <w:rFonts w:cs="Tahoma"/>
                <w:b/>
                <w:sz w:val="24"/>
                <w:szCs w:val="24"/>
              </w:rPr>
            </w:pPr>
            <w:r w:rsidRPr="00B6641C">
              <w:rPr>
                <w:rFonts w:cs="Tahoma"/>
                <w:b/>
                <w:sz w:val="24"/>
                <w:szCs w:val="24"/>
              </w:rPr>
              <w:t xml:space="preserve">You Can Make It Homeownership Center, Inc. </w:t>
            </w:r>
            <w:r>
              <w:rPr>
                <w:rFonts w:cs="Tahoma"/>
                <w:b/>
                <w:sz w:val="24"/>
                <w:szCs w:val="24"/>
              </w:rPr>
              <w:t>*</w:t>
            </w:r>
          </w:p>
          <w:p w14:paraId="2366256B" w14:textId="77777777" w:rsidR="00D34621" w:rsidRPr="00B6641C" w:rsidRDefault="00D34621" w:rsidP="00D34621">
            <w:pPr>
              <w:rPr>
                <w:rFonts w:cs="Tahoma"/>
                <w:sz w:val="24"/>
                <w:szCs w:val="24"/>
              </w:rPr>
            </w:pPr>
            <w:r w:rsidRPr="00B6641C">
              <w:rPr>
                <w:rFonts w:cs="Tahoma"/>
                <w:sz w:val="24"/>
                <w:szCs w:val="24"/>
              </w:rPr>
              <w:t xml:space="preserve">660 Fitzhugh Boulevard </w:t>
            </w:r>
          </w:p>
          <w:p w14:paraId="20B651EA" w14:textId="77777777" w:rsidR="00D34621" w:rsidRPr="00B6641C" w:rsidRDefault="00D34621" w:rsidP="00D34621">
            <w:pPr>
              <w:rPr>
                <w:rFonts w:cs="Tahoma"/>
                <w:sz w:val="24"/>
                <w:szCs w:val="24"/>
              </w:rPr>
            </w:pPr>
            <w:r w:rsidRPr="00B6641C">
              <w:rPr>
                <w:rFonts w:cs="Tahoma"/>
                <w:sz w:val="24"/>
                <w:szCs w:val="24"/>
              </w:rPr>
              <w:t>Suite 105</w:t>
            </w:r>
          </w:p>
          <w:p w14:paraId="0D7141E5" w14:textId="77777777" w:rsidR="00D34621" w:rsidRPr="00B6641C" w:rsidRDefault="00D34621" w:rsidP="00D34621">
            <w:pPr>
              <w:rPr>
                <w:rFonts w:cs="Tahoma"/>
                <w:sz w:val="24"/>
                <w:szCs w:val="24"/>
              </w:rPr>
            </w:pPr>
            <w:r w:rsidRPr="00B6641C">
              <w:rPr>
                <w:rFonts w:cs="Tahoma"/>
                <w:sz w:val="24"/>
                <w:szCs w:val="24"/>
              </w:rPr>
              <w:t>Smyrna, TN 37167</w:t>
            </w:r>
          </w:p>
          <w:p w14:paraId="4CF9B765" w14:textId="77777777" w:rsidR="00D34621" w:rsidRDefault="00D34621" w:rsidP="00D34621">
            <w:pPr>
              <w:rPr>
                <w:rFonts w:cs="Tahoma"/>
                <w:sz w:val="24"/>
                <w:szCs w:val="24"/>
              </w:rPr>
            </w:pPr>
            <w:r w:rsidRPr="00B6641C">
              <w:rPr>
                <w:rFonts w:cs="Tahoma"/>
                <w:sz w:val="24"/>
                <w:szCs w:val="24"/>
              </w:rPr>
              <w:t>(615) 355-0005</w:t>
            </w:r>
            <w:r>
              <w:rPr>
                <w:rFonts w:cs="Tahoma"/>
                <w:sz w:val="24"/>
                <w:szCs w:val="24"/>
              </w:rPr>
              <w:br/>
              <w:t>Classes offered in Spanish by appointment</w:t>
            </w:r>
          </w:p>
          <w:p w14:paraId="3369FD21" w14:textId="73D40BE2" w:rsidR="002B635C" w:rsidRPr="00040864" w:rsidRDefault="002B635C" w:rsidP="00D34621">
            <w:pPr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215" w:type="dxa"/>
          </w:tcPr>
          <w:p w14:paraId="07A8FE49" w14:textId="77777777" w:rsidR="00792D63" w:rsidRDefault="00792D63" w:rsidP="008974C5">
            <w:pPr>
              <w:rPr>
                <w:rFonts w:cs="Tahoma"/>
              </w:rPr>
            </w:pPr>
          </w:p>
        </w:tc>
      </w:tr>
    </w:tbl>
    <w:p w14:paraId="44C95F18" w14:textId="77777777" w:rsidR="00A92775" w:rsidRDefault="00A92775" w:rsidP="001545CD">
      <w:pPr>
        <w:rPr>
          <w:rFonts w:cstheme="minorHAnsi"/>
          <w:i/>
          <w:sz w:val="20"/>
          <w:szCs w:val="20"/>
        </w:rPr>
      </w:pPr>
    </w:p>
    <w:p w14:paraId="78AFFA76" w14:textId="023FCBDF" w:rsidR="007A6EF6" w:rsidRDefault="008774DC" w:rsidP="001545CD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*</w:t>
      </w:r>
      <w:r w:rsidR="007A6EF6">
        <w:rPr>
          <w:rFonts w:cstheme="minorHAnsi"/>
          <w:i/>
          <w:sz w:val="20"/>
          <w:szCs w:val="20"/>
        </w:rPr>
        <w:t xml:space="preserve">There is an additional </w:t>
      </w:r>
      <w:r>
        <w:rPr>
          <w:rFonts w:cstheme="minorHAnsi"/>
          <w:i/>
          <w:sz w:val="20"/>
          <w:szCs w:val="20"/>
        </w:rPr>
        <w:t xml:space="preserve">two-hour course that must be taken with all six hour homebuyer education courses. </w:t>
      </w:r>
      <w:r w:rsidRPr="003F7905">
        <w:rPr>
          <w:rFonts w:cstheme="minorHAnsi"/>
          <w:b/>
          <w:i/>
          <w:sz w:val="20"/>
          <w:szCs w:val="20"/>
        </w:rPr>
        <w:t>Please see the reverse side</w:t>
      </w:r>
      <w:r>
        <w:rPr>
          <w:rFonts w:cstheme="minorHAnsi"/>
          <w:i/>
          <w:sz w:val="20"/>
          <w:szCs w:val="20"/>
        </w:rPr>
        <w:t xml:space="preserve"> for instructions on how to register and complete the Preparing for Homeownership course.  </w:t>
      </w:r>
    </w:p>
    <w:p w14:paraId="7D262265" w14:textId="5415FDED" w:rsidR="008774DC" w:rsidRDefault="00054015" w:rsidP="001545CD">
      <w:pPr>
        <w:rPr>
          <w:rFonts w:cstheme="minorHAnsi"/>
          <w:i/>
          <w:sz w:val="20"/>
          <w:szCs w:val="20"/>
        </w:rPr>
      </w:pPr>
      <w:r w:rsidRPr="002755B8">
        <w:rPr>
          <w:rFonts w:cstheme="minorHAnsi"/>
          <w:i/>
          <w:sz w:val="20"/>
          <w:szCs w:val="20"/>
        </w:rPr>
        <w:t>Pl</w:t>
      </w:r>
      <w:r w:rsidR="004D2923">
        <w:rPr>
          <w:rFonts w:cstheme="minorHAnsi"/>
          <w:i/>
          <w:sz w:val="20"/>
          <w:szCs w:val="20"/>
        </w:rPr>
        <w:t>ease note: The NeighborhoodLIFT</w:t>
      </w:r>
      <w:r w:rsidRPr="002755B8">
        <w:rPr>
          <w:rFonts w:cstheme="minorHAnsi"/>
          <w:i/>
          <w:sz w:val="20"/>
          <w:szCs w:val="20"/>
          <w:vertAlign w:val="superscript"/>
        </w:rPr>
        <w:t xml:space="preserve"> </w:t>
      </w:r>
      <w:r w:rsidRPr="002755B8">
        <w:rPr>
          <w:rFonts w:cstheme="minorHAnsi"/>
          <w:i/>
          <w:sz w:val="20"/>
          <w:szCs w:val="20"/>
        </w:rPr>
        <w:t>program requires completion of an e</w:t>
      </w:r>
      <w:r w:rsidR="004D2923">
        <w:rPr>
          <w:rFonts w:cstheme="minorHAnsi"/>
          <w:i/>
          <w:sz w:val="20"/>
          <w:szCs w:val="20"/>
        </w:rPr>
        <w:t xml:space="preserve">ight </w:t>
      </w:r>
      <w:r w:rsidR="00577B5C">
        <w:rPr>
          <w:rFonts w:cstheme="minorHAnsi"/>
          <w:i/>
          <w:sz w:val="20"/>
          <w:szCs w:val="20"/>
        </w:rPr>
        <w:t>-hour homebuyer e</w:t>
      </w:r>
      <w:r w:rsidRPr="002755B8">
        <w:rPr>
          <w:rFonts w:cstheme="minorHAnsi"/>
          <w:i/>
          <w:sz w:val="20"/>
          <w:szCs w:val="20"/>
        </w:rPr>
        <w:t xml:space="preserve">ducation course prior to closing from an agency that is certified by the U.S. Department of Housing and Urban Development and adopts the National </w:t>
      </w:r>
      <w:r w:rsidR="00D42D37">
        <w:rPr>
          <w:rFonts w:cstheme="minorHAnsi"/>
          <w:i/>
          <w:sz w:val="20"/>
          <w:szCs w:val="20"/>
        </w:rPr>
        <w:t>Indust</w:t>
      </w:r>
      <w:r w:rsidR="00194100">
        <w:rPr>
          <w:rFonts w:cstheme="minorHAnsi"/>
          <w:i/>
          <w:sz w:val="20"/>
          <w:szCs w:val="20"/>
        </w:rPr>
        <w:t xml:space="preserve">ry </w:t>
      </w:r>
      <w:r w:rsidRPr="002755B8">
        <w:rPr>
          <w:rFonts w:cstheme="minorHAnsi"/>
          <w:i/>
          <w:sz w:val="20"/>
          <w:szCs w:val="20"/>
        </w:rPr>
        <w:t xml:space="preserve">Standards for Homeownership Education and Counseling. Please inquire with the agency directly to ensure they meet these requirements. </w:t>
      </w:r>
    </w:p>
    <w:p w14:paraId="69A38D2E" w14:textId="0D41528D" w:rsidR="008774DC" w:rsidRDefault="008774DC" w:rsidP="001545CD">
      <w:pPr>
        <w:rPr>
          <w:rFonts w:cstheme="minorHAnsi"/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9AFEEE7" wp14:editId="4476F3D0">
            <wp:simplePos x="0" y="0"/>
            <wp:positionH relativeFrom="page">
              <wp:posOffset>-9525</wp:posOffset>
            </wp:positionH>
            <wp:positionV relativeFrom="page">
              <wp:posOffset>8887460</wp:posOffset>
            </wp:positionV>
            <wp:extent cx="8121650" cy="1153160"/>
            <wp:effectExtent l="0" t="0" r="0" b="8890"/>
            <wp:wrapSquare wrapText="bothSides"/>
            <wp:docPr id="1" name="Picture 1" descr="C:\Documents and Settings\amcmullin\Local Settings\Temporary Internet Files\Content.Word\BLUE-NW-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mcmullin\Local Settings\Temporary Internet Files\Content.Word\BLUE-NW-BRAN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F6B587" w14:textId="07052F7B" w:rsidR="008774DC" w:rsidRDefault="009B409F" w:rsidP="008774DC">
      <w:pPr>
        <w:jc w:val="center"/>
        <w:rPr>
          <w:rFonts w:cstheme="minorHAnsi"/>
          <w:sz w:val="28"/>
          <w:szCs w:val="28"/>
        </w:rPr>
      </w:pPr>
      <w:r>
        <w:rPr>
          <w:b/>
          <w:noProof/>
        </w:rPr>
        <w:drawing>
          <wp:inline distT="0" distB="0" distL="0" distR="0" wp14:anchorId="6CFB493D" wp14:editId="7F3594E7">
            <wp:extent cx="4400550" cy="6743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R logo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780" cy="68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3D513" w14:textId="77777777" w:rsidR="008774DC" w:rsidRPr="00E73CA4" w:rsidRDefault="008774DC" w:rsidP="008774DC">
      <w:pPr>
        <w:jc w:val="center"/>
        <w:rPr>
          <w:rFonts w:cstheme="minorHAnsi"/>
          <w:b/>
          <w:sz w:val="24"/>
          <w:szCs w:val="24"/>
        </w:rPr>
      </w:pPr>
      <w:r w:rsidRPr="00E73CA4">
        <w:rPr>
          <w:rFonts w:cstheme="minorHAnsi"/>
          <w:b/>
          <w:sz w:val="24"/>
          <w:szCs w:val="24"/>
        </w:rPr>
        <w:t>Preparing for Homeownership</w:t>
      </w:r>
      <w:r w:rsidRPr="00E73CA4">
        <w:rPr>
          <w:rFonts w:cstheme="minorHAnsi"/>
          <w:b/>
          <w:sz w:val="24"/>
          <w:szCs w:val="24"/>
        </w:rPr>
        <w:br/>
        <w:t>Additional Two-Hour Homebuyer Education Course</w:t>
      </w:r>
    </w:p>
    <w:p w14:paraId="69D238C1" w14:textId="6ABB5519" w:rsidR="008774DC" w:rsidRPr="00E73CA4" w:rsidRDefault="008774DC" w:rsidP="00E73CA4">
      <w:pPr>
        <w:rPr>
          <w:sz w:val="20"/>
          <w:szCs w:val="20"/>
        </w:rPr>
      </w:pPr>
      <w:r w:rsidRPr="00E73CA4">
        <w:rPr>
          <w:sz w:val="20"/>
          <w:szCs w:val="20"/>
        </w:rPr>
        <w:t>The NeighborhoodLIFT® Down Payment Assistance program requires successful completion of eight hours of homebuyer education. In-person homebuyer e</w:t>
      </w:r>
      <w:r w:rsidR="00E73CA4" w:rsidRPr="00E73CA4">
        <w:rPr>
          <w:sz w:val="20"/>
          <w:szCs w:val="20"/>
        </w:rPr>
        <w:t>ducation courses offered by Affordable Housing Resources, Inc.</w:t>
      </w:r>
      <w:r w:rsidRPr="00E73CA4">
        <w:rPr>
          <w:sz w:val="20"/>
          <w:szCs w:val="20"/>
        </w:rPr>
        <w:t>,</w:t>
      </w:r>
      <w:r w:rsidR="00E73CA4" w:rsidRPr="00E73CA4">
        <w:rPr>
          <w:sz w:val="20"/>
          <w:szCs w:val="20"/>
        </w:rPr>
        <w:t xml:space="preserve"> New Level CDC, The Ho</w:t>
      </w:r>
      <w:r w:rsidR="00ED47B7">
        <w:rPr>
          <w:sz w:val="20"/>
          <w:szCs w:val="20"/>
        </w:rPr>
        <w:t>using</w:t>
      </w:r>
      <w:r w:rsidR="00E73CA4" w:rsidRPr="00E73CA4">
        <w:rPr>
          <w:sz w:val="20"/>
          <w:szCs w:val="20"/>
        </w:rPr>
        <w:t xml:space="preserve"> Fund, Inc., or You Can Make It Homeownership</w:t>
      </w:r>
      <w:r w:rsidR="00D14A10">
        <w:rPr>
          <w:sz w:val="20"/>
          <w:szCs w:val="20"/>
        </w:rPr>
        <w:t xml:space="preserve"> Center</w:t>
      </w:r>
      <w:r w:rsidR="00E73CA4" w:rsidRPr="00E73CA4">
        <w:rPr>
          <w:sz w:val="20"/>
          <w:szCs w:val="20"/>
        </w:rPr>
        <w:t>, Inc.</w:t>
      </w:r>
      <w:r w:rsidR="005C5EBB">
        <w:rPr>
          <w:sz w:val="20"/>
          <w:szCs w:val="20"/>
        </w:rPr>
        <w:t>,</w:t>
      </w:r>
      <w:r w:rsidRPr="00E73CA4">
        <w:rPr>
          <w:sz w:val="20"/>
          <w:szCs w:val="20"/>
        </w:rPr>
        <w:t xml:space="preserve"> MUST be paired with the online course </w:t>
      </w:r>
      <w:r w:rsidR="00E73CA4">
        <w:rPr>
          <w:sz w:val="20"/>
          <w:szCs w:val="20"/>
        </w:rPr>
        <w:t>‘</w:t>
      </w:r>
      <w:r w:rsidRPr="00E73CA4">
        <w:rPr>
          <w:sz w:val="20"/>
          <w:szCs w:val="20"/>
        </w:rPr>
        <w:t>Preparing for Homeownership</w:t>
      </w:r>
      <w:r w:rsidR="00E73CA4" w:rsidRPr="00E73CA4">
        <w:rPr>
          <w:sz w:val="20"/>
          <w:szCs w:val="20"/>
        </w:rPr>
        <w:t>’</w:t>
      </w:r>
      <w:r w:rsidRPr="00E73CA4">
        <w:rPr>
          <w:sz w:val="20"/>
          <w:szCs w:val="20"/>
        </w:rPr>
        <w:t xml:space="preserve"> to meet the requirements of the NeighborhoodLIFT program. Please follow the steps below t</w:t>
      </w:r>
      <w:r w:rsidR="00D14A10">
        <w:rPr>
          <w:sz w:val="20"/>
          <w:szCs w:val="20"/>
        </w:rPr>
        <w:t>o sign up and complete the two-</w:t>
      </w:r>
      <w:r w:rsidRPr="00E73CA4">
        <w:rPr>
          <w:sz w:val="20"/>
          <w:szCs w:val="20"/>
        </w:rPr>
        <w:t>hour online course. The cost of this course is $5.00. This course is available in both English and Spanish</w:t>
      </w:r>
      <w:r w:rsidR="00D14A10">
        <w:rPr>
          <w:sz w:val="20"/>
          <w:szCs w:val="20"/>
        </w:rPr>
        <w:t>.</w:t>
      </w:r>
    </w:p>
    <w:p w14:paraId="40D831E2" w14:textId="77777777" w:rsidR="008774DC" w:rsidRDefault="008774DC" w:rsidP="008774DC">
      <w:pPr>
        <w:pStyle w:val="ListParagraph"/>
      </w:pPr>
    </w:p>
    <w:p w14:paraId="40FE88E9" w14:textId="6389C4A6" w:rsidR="008774DC" w:rsidRPr="00A22151" w:rsidRDefault="008774DC" w:rsidP="008774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2151">
        <w:rPr>
          <w:sz w:val="20"/>
          <w:szCs w:val="20"/>
        </w:rPr>
        <w:t xml:space="preserve">Visit </w:t>
      </w:r>
      <w:hyperlink r:id="rId11" w:history="1">
        <w:r w:rsidR="00E73CA4" w:rsidRPr="00402973">
          <w:rPr>
            <w:rStyle w:val="Hyperlink"/>
            <w:rFonts w:cstheme="minorHAnsi"/>
            <w:sz w:val="20"/>
            <w:szCs w:val="20"/>
          </w:rPr>
          <w:t>https://ahr.digitalchalk.com</w:t>
        </w:r>
      </w:hyperlink>
    </w:p>
    <w:p w14:paraId="7FD73C5D" w14:textId="77777777" w:rsidR="008774DC" w:rsidRPr="00A22151" w:rsidRDefault="008774DC" w:rsidP="008774D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22151">
        <w:rPr>
          <w:sz w:val="20"/>
          <w:szCs w:val="20"/>
        </w:rPr>
        <w:t xml:space="preserve">Click the “Create Account” button. </w:t>
      </w:r>
    </w:p>
    <w:p w14:paraId="7F33C74C" w14:textId="77777777" w:rsidR="008774DC" w:rsidRPr="00A22151" w:rsidRDefault="008774DC" w:rsidP="008774DC">
      <w:pPr>
        <w:pStyle w:val="NoSpacing"/>
        <w:ind w:left="720"/>
        <w:rPr>
          <w:sz w:val="20"/>
          <w:szCs w:val="20"/>
        </w:rPr>
      </w:pPr>
    </w:p>
    <w:p w14:paraId="0071B735" w14:textId="77777777" w:rsidR="008774DC" w:rsidRPr="00A22151" w:rsidRDefault="008774DC" w:rsidP="008774D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22151">
        <w:rPr>
          <w:sz w:val="20"/>
          <w:szCs w:val="20"/>
        </w:rPr>
        <w:t xml:space="preserve">Enter your First Name, Last Name and Email Address. </w:t>
      </w:r>
    </w:p>
    <w:p w14:paraId="258E24D4" w14:textId="77777777" w:rsidR="008774DC" w:rsidRPr="00A22151" w:rsidRDefault="008774DC" w:rsidP="008774DC">
      <w:pPr>
        <w:pStyle w:val="NoSpacing"/>
        <w:ind w:left="720"/>
        <w:rPr>
          <w:sz w:val="20"/>
          <w:szCs w:val="20"/>
        </w:rPr>
      </w:pPr>
    </w:p>
    <w:p w14:paraId="592791D0" w14:textId="77777777" w:rsidR="008774DC" w:rsidRPr="00A22151" w:rsidRDefault="008774DC" w:rsidP="008774D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22151">
        <w:rPr>
          <w:sz w:val="20"/>
          <w:szCs w:val="20"/>
        </w:rPr>
        <w:t xml:space="preserve">Create a password. The password must contain letters and numbers and be at least 6 characters in length. </w:t>
      </w:r>
    </w:p>
    <w:p w14:paraId="5E11B1C3" w14:textId="77777777" w:rsidR="008774DC" w:rsidRPr="00A22151" w:rsidRDefault="008774DC" w:rsidP="008774DC">
      <w:pPr>
        <w:pStyle w:val="NoSpacing"/>
        <w:ind w:left="720"/>
        <w:rPr>
          <w:sz w:val="20"/>
          <w:szCs w:val="20"/>
        </w:rPr>
      </w:pPr>
    </w:p>
    <w:p w14:paraId="67DD7C39" w14:textId="277D5BEC" w:rsidR="008774DC" w:rsidRPr="00A22151" w:rsidRDefault="008774DC" w:rsidP="008774D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22151">
        <w:rPr>
          <w:sz w:val="20"/>
          <w:szCs w:val="20"/>
        </w:rPr>
        <w:t>Agree to the term</w:t>
      </w:r>
      <w:r w:rsidR="009708E8">
        <w:rPr>
          <w:sz w:val="20"/>
          <w:szCs w:val="20"/>
        </w:rPr>
        <w:t>s</w:t>
      </w:r>
      <w:r w:rsidRPr="00A22151">
        <w:rPr>
          <w:sz w:val="20"/>
          <w:szCs w:val="20"/>
        </w:rPr>
        <w:t xml:space="preserve"> of use. You can agree by clicking the check box next to “I agree to the terms of use.”</w:t>
      </w:r>
    </w:p>
    <w:p w14:paraId="36F3969C" w14:textId="77777777" w:rsidR="008774DC" w:rsidRPr="00A22151" w:rsidRDefault="008774DC" w:rsidP="008774DC">
      <w:pPr>
        <w:pStyle w:val="NoSpacing"/>
        <w:ind w:left="720"/>
        <w:rPr>
          <w:sz w:val="20"/>
          <w:szCs w:val="20"/>
        </w:rPr>
      </w:pPr>
    </w:p>
    <w:p w14:paraId="39E5BAD6" w14:textId="77777777" w:rsidR="008774DC" w:rsidRPr="00A22151" w:rsidRDefault="008774DC" w:rsidP="008774D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22151">
        <w:rPr>
          <w:sz w:val="20"/>
          <w:szCs w:val="20"/>
        </w:rPr>
        <w:t xml:space="preserve">Once you have registered you will be taken to the “Dashboard” screen. Go to the top right hand side of the screen and click the “Catalog” tab. </w:t>
      </w:r>
    </w:p>
    <w:p w14:paraId="3D3D6741" w14:textId="77777777" w:rsidR="008774DC" w:rsidRPr="00A22151" w:rsidRDefault="008774DC" w:rsidP="008774DC">
      <w:pPr>
        <w:pStyle w:val="NoSpacing"/>
        <w:rPr>
          <w:sz w:val="20"/>
          <w:szCs w:val="20"/>
        </w:rPr>
      </w:pPr>
    </w:p>
    <w:p w14:paraId="77AEF556" w14:textId="77777777" w:rsidR="008774DC" w:rsidRPr="00A22151" w:rsidRDefault="008774DC" w:rsidP="008774D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22151">
        <w:rPr>
          <w:sz w:val="20"/>
          <w:szCs w:val="20"/>
        </w:rPr>
        <w:t xml:space="preserve">You will now be taken to the Catalog. This is where you will find the “Preparing for Homeownership” course. </w:t>
      </w:r>
    </w:p>
    <w:p w14:paraId="0E06E473" w14:textId="77777777" w:rsidR="008774DC" w:rsidRPr="00A22151" w:rsidRDefault="008774DC" w:rsidP="008774DC">
      <w:pPr>
        <w:pStyle w:val="NoSpacing"/>
        <w:ind w:left="720"/>
        <w:rPr>
          <w:sz w:val="20"/>
          <w:szCs w:val="20"/>
        </w:rPr>
      </w:pPr>
    </w:p>
    <w:p w14:paraId="3976BB29" w14:textId="77777777" w:rsidR="008774DC" w:rsidRPr="00A22151" w:rsidRDefault="008774DC" w:rsidP="008774D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22151">
        <w:rPr>
          <w:sz w:val="20"/>
          <w:szCs w:val="20"/>
        </w:rPr>
        <w:t xml:space="preserve">Click the “Add to Cart” button. </w:t>
      </w:r>
    </w:p>
    <w:p w14:paraId="1AF6F441" w14:textId="77777777" w:rsidR="008774DC" w:rsidRPr="00A22151" w:rsidRDefault="008774DC" w:rsidP="008774DC">
      <w:pPr>
        <w:pStyle w:val="NoSpacing"/>
        <w:ind w:left="720"/>
        <w:rPr>
          <w:sz w:val="20"/>
          <w:szCs w:val="20"/>
        </w:rPr>
      </w:pPr>
    </w:p>
    <w:p w14:paraId="0F052BB8" w14:textId="77777777" w:rsidR="008774DC" w:rsidRPr="00A22151" w:rsidRDefault="008774DC" w:rsidP="008774D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22151">
        <w:rPr>
          <w:sz w:val="20"/>
          <w:szCs w:val="20"/>
        </w:rPr>
        <w:t xml:space="preserve">Now the course has been added to your cart. Go to the top right of your screen and click the green shopping cart button. </w:t>
      </w:r>
    </w:p>
    <w:p w14:paraId="546AFDF8" w14:textId="77777777" w:rsidR="008774DC" w:rsidRPr="00A22151" w:rsidRDefault="008774DC" w:rsidP="008774DC">
      <w:pPr>
        <w:pStyle w:val="NoSpacing"/>
        <w:ind w:left="720"/>
        <w:rPr>
          <w:sz w:val="20"/>
          <w:szCs w:val="20"/>
        </w:rPr>
      </w:pPr>
    </w:p>
    <w:p w14:paraId="279E01EA" w14:textId="77777777" w:rsidR="008774DC" w:rsidRPr="00A22151" w:rsidRDefault="008774DC" w:rsidP="008774D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22151">
        <w:rPr>
          <w:sz w:val="20"/>
          <w:szCs w:val="20"/>
        </w:rPr>
        <w:t xml:space="preserve">You are now in your shopping cart and can pay for your course. </w:t>
      </w:r>
    </w:p>
    <w:p w14:paraId="73BC3A48" w14:textId="77777777" w:rsidR="008774DC" w:rsidRPr="00A22151" w:rsidRDefault="008774DC" w:rsidP="008774DC">
      <w:pPr>
        <w:pStyle w:val="NoSpacing"/>
        <w:ind w:left="720"/>
        <w:rPr>
          <w:sz w:val="20"/>
          <w:szCs w:val="20"/>
        </w:rPr>
      </w:pPr>
    </w:p>
    <w:p w14:paraId="1714D8EA" w14:textId="77777777" w:rsidR="008774DC" w:rsidRPr="00A22151" w:rsidRDefault="008774DC" w:rsidP="008774D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22151">
        <w:rPr>
          <w:sz w:val="20"/>
          <w:szCs w:val="20"/>
        </w:rPr>
        <w:t xml:space="preserve">Click the green “Checkout” button. </w:t>
      </w:r>
    </w:p>
    <w:p w14:paraId="15D24D1F" w14:textId="77777777" w:rsidR="008774DC" w:rsidRPr="00A22151" w:rsidRDefault="008774DC" w:rsidP="008774DC">
      <w:pPr>
        <w:pStyle w:val="NoSpacing"/>
        <w:ind w:left="720"/>
        <w:rPr>
          <w:sz w:val="20"/>
          <w:szCs w:val="20"/>
        </w:rPr>
      </w:pPr>
    </w:p>
    <w:p w14:paraId="3FE55602" w14:textId="77777777" w:rsidR="008774DC" w:rsidRPr="00A22151" w:rsidRDefault="008774DC" w:rsidP="008774D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22151">
        <w:rPr>
          <w:sz w:val="20"/>
          <w:szCs w:val="20"/>
        </w:rPr>
        <w:t xml:space="preserve">Enter your credit card information required on the screen and click the green “Checkout” button. </w:t>
      </w:r>
    </w:p>
    <w:p w14:paraId="5C2169F6" w14:textId="77777777" w:rsidR="008774DC" w:rsidRPr="00A22151" w:rsidRDefault="008774DC" w:rsidP="008774DC">
      <w:pPr>
        <w:pStyle w:val="NoSpacing"/>
        <w:ind w:left="720"/>
        <w:rPr>
          <w:sz w:val="20"/>
          <w:szCs w:val="20"/>
        </w:rPr>
      </w:pPr>
    </w:p>
    <w:p w14:paraId="08EAD70A" w14:textId="77777777" w:rsidR="008774DC" w:rsidRPr="00A22151" w:rsidRDefault="008774DC" w:rsidP="008774D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22151">
        <w:rPr>
          <w:sz w:val="20"/>
          <w:szCs w:val="20"/>
        </w:rPr>
        <w:t xml:space="preserve">Next, you should be taken back to the Dashboard page of your account. Click on the title of the course “Preparing for Homeownership” and begin taking the self-paced course. </w:t>
      </w:r>
    </w:p>
    <w:p w14:paraId="344857DA" w14:textId="77777777" w:rsidR="008774DC" w:rsidRPr="00A22151" w:rsidRDefault="008774DC" w:rsidP="008774DC">
      <w:pPr>
        <w:pStyle w:val="NoSpacing"/>
        <w:ind w:left="720"/>
        <w:rPr>
          <w:sz w:val="20"/>
          <w:szCs w:val="20"/>
        </w:rPr>
      </w:pPr>
    </w:p>
    <w:p w14:paraId="565F0908" w14:textId="77777777" w:rsidR="008774DC" w:rsidRPr="00A22151" w:rsidRDefault="008774DC" w:rsidP="008774D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22151">
        <w:rPr>
          <w:sz w:val="20"/>
          <w:szCs w:val="20"/>
        </w:rPr>
        <w:t xml:space="preserve">Note there is no audio on the presentation. Read through the slides and take notes if necessary. You will complete a 30-question quiz upon completion of the course. You must obtain a score of 70% or higher to receive a certificate of completion for the course. A certificate of completion is required to close with NeighborhoodLIFT program funds. </w:t>
      </w:r>
    </w:p>
    <w:p w14:paraId="16EA52A6" w14:textId="77777777" w:rsidR="008774DC" w:rsidRPr="00A22151" w:rsidRDefault="008774DC" w:rsidP="008774DC">
      <w:pPr>
        <w:pStyle w:val="NoSpacing"/>
        <w:ind w:left="720"/>
        <w:rPr>
          <w:sz w:val="20"/>
          <w:szCs w:val="20"/>
        </w:rPr>
      </w:pPr>
    </w:p>
    <w:p w14:paraId="36715C82" w14:textId="77777777" w:rsidR="008774DC" w:rsidRPr="00A22151" w:rsidRDefault="008774DC" w:rsidP="008774D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22151">
        <w:rPr>
          <w:sz w:val="20"/>
          <w:szCs w:val="20"/>
        </w:rPr>
        <w:t xml:space="preserve">If you need to take a break while taking this course, feel free. You can log back into your account at any time and pick up where you left off. </w:t>
      </w:r>
    </w:p>
    <w:p w14:paraId="780337E2" w14:textId="3B027DDE" w:rsidR="00054015" w:rsidRPr="008774DC" w:rsidRDefault="00054015" w:rsidP="001545CD">
      <w:pPr>
        <w:rPr>
          <w:rFonts w:cstheme="minorHAnsi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F1786B" wp14:editId="62A59FDF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8121650" cy="1153160"/>
            <wp:effectExtent l="0" t="0" r="0" b="8890"/>
            <wp:wrapSquare wrapText="bothSides"/>
            <wp:docPr id="27" name="Picture 1" descr="C:\Documents and Settings\amcmullin\Local Settings\Temporary Internet Files\Content.Word\BLUE-NW-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mcmullin\Local Settings\Temporary Internet Files\Content.Word\BLUE-NW-BRAN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4015" w:rsidRPr="008774DC" w:rsidSect="00154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510EA" w14:textId="77777777" w:rsidR="006D01FF" w:rsidRDefault="006D01FF" w:rsidP="008774DC">
      <w:pPr>
        <w:spacing w:after="0" w:line="240" w:lineRule="auto"/>
      </w:pPr>
      <w:r>
        <w:separator/>
      </w:r>
    </w:p>
  </w:endnote>
  <w:endnote w:type="continuationSeparator" w:id="0">
    <w:p w14:paraId="348FE126" w14:textId="77777777" w:rsidR="006D01FF" w:rsidRDefault="006D01FF" w:rsidP="0087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18151" w14:textId="77777777" w:rsidR="006D01FF" w:rsidRDefault="006D01FF" w:rsidP="008774DC">
      <w:pPr>
        <w:spacing w:after="0" w:line="240" w:lineRule="auto"/>
      </w:pPr>
      <w:r>
        <w:separator/>
      </w:r>
    </w:p>
  </w:footnote>
  <w:footnote w:type="continuationSeparator" w:id="0">
    <w:p w14:paraId="45FE3F05" w14:textId="77777777" w:rsidR="006D01FF" w:rsidRDefault="006D01FF" w:rsidP="00877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B1082"/>
    <w:multiLevelType w:val="hybridMultilevel"/>
    <w:tmpl w:val="0B089A50"/>
    <w:lvl w:ilvl="0" w:tplc="71F65FD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CD"/>
    <w:rsid w:val="00040864"/>
    <w:rsid w:val="00047505"/>
    <w:rsid w:val="00054015"/>
    <w:rsid w:val="000B280F"/>
    <w:rsid w:val="00124738"/>
    <w:rsid w:val="001545CD"/>
    <w:rsid w:val="00194100"/>
    <w:rsid w:val="001A16FB"/>
    <w:rsid w:val="001A73DC"/>
    <w:rsid w:val="00202149"/>
    <w:rsid w:val="002B635C"/>
    <w:rsid w:val="002E1944"/>
    <w:rsid w:val="00346E75"/>
    <w:rsid w:val="00352B7D"/>
    <w:rsid w:val="003F7905"/>
    <w:rsid w:val="0040030B"/>
    <w:rsid w:val="00447716"/>
    <w:rsid w:val="004D2923"/>
    <w:rsid w:val="00510D82"/>
    <w:rsid w:val="00577B5C"/>
    <w:rsid w:val="005865EA"/>
    <w:rsid w:val="005C5EBB"/>
    <w:rsid w:val="006130AC"/>
    <w:rsid w:val="00621F4C"/>
    <w:rsid w:val="006416E4"/>
    <w:rsid w:val="00665708"/>
    <w:rsid w:val="006B2294"/>
    <w:rsid w:val="006C2B47"/>
    <w:rsid w:val="006C7B6E"/>
    <w:rsid w:val="006D01FF"/>
    <w:rsid w:val="006D239F"/>
    <w:rsid w:val="00762907"/>
    <w:rsid w:val="00792D63"/>
    <w:rsid w:val="007A6EF6"/>
    <w:rsid w:val="007B7142"/>
    <w:rsid w:val="0086314B"/>
    <w:rsid w:val="0086467D"/>
    <w:rsid w:val="008774DC"/>
    <w:rsid w:val="008974C5"/>
    <w:rsid w:val="008D3B16"/>
    <w:rsid w:val="008E7836"/>
    <w:rsid w:val="00943315"/>
    <w:rsid w:val="009708E8"/>
    <w:rsid w:val="00984950"/>
    <w:rsid w:val="009A0390"/>
    <w:rsid w:val="009B409F"/>
    <w:rsid w:val="00A52554"/>
    <w:rsid w:val="00A76118"/>
    <w:rsid w:val="00A92775"/>
    <w:rsid w:val="00AC50FD"/>
    <w:rsid w:val="00AF3EB7"/>
    <w:rsid w:val="00B6641C"/>
    <w:rsid w:val="00BB1647"/>
    <w:rsid w:val="00CC2107"/>
    <w:rsid w:val="00D14A10"/>
    <w:rsid w:val="00D34621"/>
    <w:rsid w:val="00D42D37"/>
    <w:rsid w:val="00D54AAB"/>
    <w:rsid w:val="00D71BAC"/>
    <w:rsid w:val="00D73F44"/>
    <w:rsid w:val="00E222CE"/>
    <w:rsid w:val="00E23563"/>
    <w:rsid w:val="00E54652"/>
    <w:rsid w:val="00E73CA4"/>
    <w:rsid w:val="00ED1B07"/>
    <w:rsid w:val="00ED47B7"/>
    <w:rsid w:val="00EF6520"/>
    <w:rsid w:val="00F74D08"/>
    <w:rsid w:val="5BB142B6"/>
    <w:rsid w:val="67E8B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BFEE"/>
  <w15:chartTrackingRefBased/>
  <w15:docId w15:val="{B3D799B4-C1BA-4902-914D-1BBADA9C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5C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545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5CD"/>
  </w:style>
  <w:style w:type="character" w:styleId="FollowedHyperlink">
    <w:name w:val="FollowedHyperlink"/>
    <w:basedOn w:val="DefaultParagraphFont"/>
    <w:uiPriority w:val="99"/>
    <w:semiHidden/>
    <w:unhideWhenUsed/>
    <w:rsid w:val="00F74D08"/>
    <w:rPr>
      <w:color w:val="954F72" w:themeColor="followedHyperlink"/>
      <w:u w:val="single"/>
    </w:rPr>
  </w:style>
  <w:style w:type="paragraph" w:customStyle="1" w:styleId="phone-number">
    <w:name w:val="phone-number"/>
    <w:basedOn w:val="Normal"/>
    <w:rsid w:val="008D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4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7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hr.digitalchalk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homeamerica.org/a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5A91-9593-4661-9CE3-591A6E48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NeighborWorks America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Amsden</dc:creator>
  <cp:keywords/>
  <dc:description/>
  <cp:lastModifiedBy>Catherine Amsden</cp:lastModifiedBy>
  <cp:revision>2</cp:revision>
  <cp:lastPrinted>2016-11-14T16:12:00Z</cp:lastPrinted>
  <dcterms:created xsi:type="dcterms:W3CDTF">2017-11-28T16:44:00Z</dcterms:created>
  <dcterms:modified xsi:type="dcterms:W3CDTF">2017-11-28T16:44:00Z</dcterms:modified>
</cp:coreProperties>
</file>